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Dyslipidemia (KSoLA composite) (odds ratio 1.20 (95% CI 1.12 to 1.29), false discovery rate q &lt;0.001) among 36016 adults aged 20 years or older (a weighted Dyslipidemia (KSoLA composite) prevalence of 49.6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