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Dyslipidemia (KSoLA composite) (odds ratio per 1-SD 1.33 (95% CI 1.27 to 1.39),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1.27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94.9</w:t>
            </w:r>
          </w:p>
        </w:tc>
        <w:tc>
          <w:tcPr>
            <w:tcW w:type="dxa" w:w="2160"/>
          </w:tcPr>
          <w:p>
            <w:r>
              <w:t>103.9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