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Dyslipidemia (KSoLA composite) (odds ratio per 1-SD 0.92 (95% CI 0.84 to 1.01), false discovery rate q 0.092)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0.84 to 1.01)</w:t>
            </w:r>
          </w:p>
        </w:tc>
        <w:tc>
          <w:tcPr>
            <w:tcW w:type="dxa" w:w="1234"/>
          </w:tcPr>
          <w:p>
            <w:r>
              <w:t>0.072</w:t>
            </w:r>
          </w:p>
        </w:tc>
        <w:tc>
          <w:tcPr>
            <w:tcW w:type="dxa" w:w="1234"/>
          </w:tcPr>
          <w:p>
            <w:r>
              <w:t>0.092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