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Dyslipidemia (KSoLA composite) (odds ratio per 1-SD 0.95 (95% CI 0.91 to 0.99), false discovery rate q 0.035)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0.99)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165.8</w:t>
            </w:r>
          </w:p>
        </w:tc>
        <w:tc>
          <w:tcPr>
            <w:tcW w:type="dxa" w:w="2160"/>
          </w:tcPr>
          <w:p>
            <w:r>
              <w:t>163.3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