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Dyslipidemia (KSoLA composite) (odds ratio 0.80 (95% CI 0.76 to 0.84), false discovery rate q &lt;0.001) among 36016 adults aged 20 years or older (a weighted Dyslipidemia (KSoLA composite) prevalence of 49.6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0.76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