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Dyslipidemia (KSoLA composite) (odds ratio 2.63 (95% CI 2.48 to 2.78), false discovery rate q &lt;0.001) among 36016 adults aged 20 years or older (a weighted Dyslipidemia (KSoLA composite) prevalence of 49.6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2.63 (95% CI 2.48 to 2.78)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58.2%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  <w:tc>
          <w:tcPr>
            <w:tcW w:type="dxa" w:w="2160"/>
          </w:tcPr>
          <w:p>
            <w:r>
              <w:t>69.6%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