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Dyslipidemia (KSoLA composite) (odds ratio per 1-SD 1.11 (95% CI 1.08 to 1.15),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1.08 to 1.15)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255.8</w:t>
            </w:r>
          </w:p>
        </w:tc>
        <w:tc>
          <w:tcPr>
            <w:tcW w:type="dxa" w:w="2160"/>
          </w:tcPr>
          <w:p>
            <w:r>
              <w:t>260.5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