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Dyslipidemia (KSoLA composite) (odds ratio per 1-SD 1.65 (95% CI 1.53 to 1.77),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1.53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15.9</w:t>
            </w:r>
          </w:p>
        </w:tc>
        <w:tc>
          <w:tcPr>
            <w:tcW w:type="dxa" w:w="2160"/>
          </w:tcPr>
          <w:p>
            <w:r>
              <w:t>18.7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