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positively associated with Dyslipidemia (KSoLA composite) (odds ratio per 1-SD 2.01 (95% CI 1.94 to 2.08), false discovery rate q &lt;0.001) among 36016 adults aged 20 years or older (a weighted Dyslipidemia (KSoLA composite) prevalence of 49.6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2.01 (95% CI 1.94 to 2.08)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