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eGFR (CKD-EPI 2021), mL/min/1.73m2 (beta coefficient -0.08 (95% CI -0.41 to 0.24), false discovery rate q 0.662)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-0.41 to 0.24)</w:t>
            </w:r>
          </w:p>
        </w:tc>
        <w:tc>
          <w:tcPr>
            <w:tcW w:type="dxa" w:w="1234"/>
          </w:tcPr>
          <w:p>
            <w:r>
              <w:t>0.618</w:t>
            </w:r>
          </w:p>
        </w:tc>
        <w:tc>
          <w:tcPr>
            <w:tcW w:type="dxa" w:w="1234"/>
          </w:tcPr>
          <w:p>
            <w:r>
              <w:t>0.662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