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positively associated with eGFR (CKD-EPI 2021), mL/min/1.73m2 (beta coefficient per 1-SD 0.59 (95% CI 0.42 to 0.75), false discovery rate q &lt;0.001)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0.59 (95% CI 0.42 to 0.75)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51.9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