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eGFR (CKD-EPI 2021), mL/min/1.73m2 (beta coefficient per 1-SD of log -0.18 (95% CI -0.50 to 0.13), false discovery rate q 0.295)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-0.50 to 0.13)</w:t>
            </w:r>
          </w:p>
        </w:tc>
        <w:tc>
          <w:tcPr>
            <w:tcW w:type="dxa" w:w="1234"/>
          </w:tcPr>
          <w:p>
            <w:r>
              <w:t>0.251</w:t>
            </w:r>
          </w:p>
        </w:tc>
        <w:tc>
          <w:tcPr>
            <w:tcW w:type="dxa" w:w="1234"/>
          </w:tcPr>
          <w:p>
            <w:r>
              <w:t>0.295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