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eGFR (CKD-EPI 2021), mL/min/1.73m2 (beta coefficient -0.03 (95% CI -0.91 to 0.85), false discovery rate q 0.954)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-0.91 to 0.85)</w:t>
            </w:r>
          </w:p>
        </w:tc>
        <w:tc>
          <w:tcPr>
            <w:tcW w:type="dxa" w:w="1234"/>
          </w:tcPr>
          <w:p>
            <w:r>
              <w:t>0.947</w:t>
            </w:r>
          </w:p>
        </w:tc>
        <w:tc>
          <w:tcPr>
            <w:tcW w:type="dxa" w:w="1234"/>
          </w:tcPr>
          <w:p>
            <w:r>
              <w:t>0.954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