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eGFR (CKD-EPI 2021), mL/min/1.73m2 (beta coefficient -0.16 (95% CI -0.54 to 0.21), false discovery rate q 0.447)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-0.16 (95% CI -0.54 to 0.21)</w:t>
            </w:r>
          </w:p>
        </w:tc>
        <w:tc>
          <w:tcPr>
            <w:tcW w:type="dxa" w:w="1234"/>
          </w:tcPr>
          <w:p>
            <w:r>
              <w:t>0.396</w:t>
            </w:r>
          </w:p>
        </w:tc>
        <w:tc>
          <w:tcPr>
            <w:tcW w:type="dxa" w:w="1234"/>
          </w:tcPr>
          <w:p>
            <w:r>
              <w:t>0.447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