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positively associated with Elevated ALT (&gt;40 IU/L) (odds ratio per 1-SD 1.92 (95% CI 1.61 to 2.29), false discovery rate q &lt;0.001) among 35803 adults aged 20 years or older (a weighted Elevated ALT (&gt;40 IU/L) prevalence of 9.6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1.92 (95% CI 1.61 to 2.29)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7.1</w:t>
            </w:r>
          </w:p>
        </w:tc>
        <w:tc>
          <w:tcPr>
            <w:tcW w:type="dxa" w:w="2160"/>
          </w:tcPr>
          <w:p>
            <w:r>
              <w:t>8.2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