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inversely associated with Elevated ALT (&gt;40 IU/L) (odds ratio per 1-SD 0.79 (95% CI 0.76 to 0.82), false discovery rate q &lt;0.001) among 35803 adults aged 20 years or older (a weighted Elevated ALT (&gt;40 IU/L) prevalence of 9.6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0.79 (95% CI 0.76 to 0.82)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