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Elevated ALT (&gt;40 IU/L) (odds ratio 1.14 (95% CI 1.02 to 1.28), false discovery rate q 0.024) among 35803 adults aged 20 years or older (a weighted Elevated ALT (&gt;40 IU/L) prevalence of 9.6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1.02 to 1.28)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22.4%</w:t>
            </w:r>
          </w:p>
        </w:tc>
        <w:tc>
          <w:tcPr>
            <w:tcW w:type="dxa" w:w="2160"/>
          </w:tcPr>
          <w:p>
            <w:r>
              <w:t>21.1%</w:t>
            </w:r>
          </w:p>
        </w:tc>
        <w:tc>
          <w:tcPr>
            <w:tcW w:type="dxa" w:w="2160"/>
          </w:tcPr>
          <w:p>
            <w:r>
              <w:t>34.1%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