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Elevated ALT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Diabetes mellitus was positively associated with Elevated ALT (&gt;40 IU/L) (odds ratio 1.67 (95% CI 1.46 to 1.91), false discovery rate q &lt;0.001) among 35803 adults aged 20 years or older (a weighted Elevated ALT (&gt;40 IU/L) prevalence of 9.6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1.67 (95% CI 1.46 to 1.91)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Diabetes mellitus (exposure)</w:t>
            </w:r>
          </w:p>
        </w:tc>
        <w:tc>
          <w:tcPr>
            <w:tcW w:type="dxa" w:w="2160"/>
          </w:tcPr>
          <w:p>
            <w:r>
              <w:t>11.4%</w:t>
            </w:r>
          </w:p>
        </w:tc>
        <w:tc>
          <w:tcPr>
            <w:tcW w:type="dxa" w:w="2160"/>
          </w:tcPr>
          <w:p>
            <w:r>
              <w:t>10.6%</w:t>
            </w:r>
          </w:p>
        </w:tc>
        <w:tc>
          <w:tcPr>
            <w:tcW w:type="dxa" w:w="2160"/>
          </w:tcPr>
          <w:p>
            <w:r>
              <w:t>18.8%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26.9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64.1%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