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Elevated ALT (&gt;40 IU/L) (odds ratio per 1-SD 1.32 (95% CI 1.26 to 1.39),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1.26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75.8</w:t>
            </w:r>
          </w:p>
        </w:tc>
        <w:tc>
          <w:tcPr>
            <w:tcW w:type="dxa" w:w="2160"/>
          </w:tcPr>
          <w:p>
            <w:r>
              <w:t>75.2</w:t>
            </w:r>
          </w:p>
        </w:tc>
        <w:tc>
          <w:tcPr>
            <w:tcW w:type="dxa" w:w="2160"/>
          </w:tcPr>
          <w:p>
            <w:r>
              <w:t>81.0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