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Elevated ALT (&gt;40 IU/L) (odds ratio per 1-SD 0.73 (95% CI 0.68 to 0.77),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0.68 to 0.77)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51.6</w:t>
            </w:r>
          </w:p>
        </w:tc>
        <w:tc>
          <w:tcPr>
            <w:tcW w:type="dxa" w:w="2160"/>
          </w:tcPr>
          <w:p>
            <w:r>
              <w:t>52.2</w:t>
            </w:r>
          </w:p>
        </w:tc>
        <w:tc>
          <w:tcPr>
            <w:tcW w:type="dxa" w:w="2160"/>
          </w:tcPr>
          <w:p>
            <w:r>
              <w:t>45.3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