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non-HDL cholesterol (&gt;=190) was positively associated with Elevated ALT (&gt;40 IU/L) (odds ratio 2.17 (95% CI 1.90 to 2.47), false discovery rate q &lt;0.001) among 35803 adults aged 20 years or older (a weighted Elevated ALT (&gt;40 IU/L) prevalence of 9.6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2.17 (95% CI 1.90 to 2.47)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High non-HDL cholesterol (&gt;=190) (exposure)</w:t>
            </w:r>
          </w:p>
        </w:tc>
        <w:tc>
          <w:tcPr>
            <w:tcW w:type="dxa" w:w="2160"/>
          </w:tcPr>
          <w:p>
            <w:r>
              <w:t>8.8%</w:t>
            </w:r>
          </w:p>
        </w:tc>
        <w:tc>
          <w:tcPr>
            <w:tcW w:type="dxa" w:w="2160"/>
          </w:tcPr>
          <w:p>
            <w:r>
              <w:t>7.7%</w:t>
            </w:r>
          </w:p>
        </w:tc>
        <w:tc>
          <w:tcPr>
            <w:tcW w:type="dxa" w:w="2160"/>
          </w:tcPr>
          <w:p>
            <w:r>
              <w:t>19.0%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