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positively associated with Elevated ALT (&gt;40 IU/L) (odds ratio 3.87 (95% CI 3.52 to 4.26), false discovery rate q &lt;0.001) among 35803 adults aged 20 years or older (a weighted Elevated ALT (&gt;40 IU/L) prevalence of 9.6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3.87 (95% CI 3.52 to 4.26)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