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Elevated ALT (&gt;40 IU/L) (odds ratio per 1-SD 1.36 (95% CI 1.30 to 1.43), false discovery rate q &lt;0.001)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1.36 (95% CI 1.30 to 1.43)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138.1</w:t>
            </w:r>
          </w:p>
        </w:tc>
        <w:tc>
          <w:tcPr>
            <w:tcW w:type="dxa" w:w="2160"/>
          </w:tcPr>
          <w:p>
            <w:r>
              <w:t>136.4</w:t>
            </w:r>
          </w:p>
        </w:tc>
        <w:tc>
          <w:tcPr>
            <w:tcW w:type="dxa" w:w="2160"/>
          </w:tcPr>
          <w:p>
            <w:r>
              <w:t>154.4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