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Elevated ALT (&gt;40 IU/L) (odds ratio per 1-SD 1.35 (95% CI 1.29 to 1.41),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1.29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135.8</w:t>
            </w:r>
          </w:p>
        </w:tc>
        <w:tc>
          <w:tcPr>
            <w:tcW w:type="dxa" w:w="2160"/>
          </w:tcPr>
          <w:p>
            <w:r>
              <w:t>127.6</w:t>
            </w:r>
          </w:p>
        </w:tc>
        <w:tc>
          <w:tcPr>
            <w:tcW w:type="dxa" w:w="2160"/>
          </w:tcPr>
          <w:p>
            <w:r>
              <w:t>213.7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