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Elevated ALT (&gt;40 IU/L) (odds ratio 1.09 (95% CI 0.91 to 1.31), false discovery rate q 0.387)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1.09 (95% CI 0.91 to 1.31)</w:t>
            </w:r>
          </w:p>
        </w:tc>
        <w:tc>
          <w:tcPr>
            <w:tcW w:type="dxa" w:w="1234"/>
          </w:tcPr>
          <w:p>
            <w:r>
              <w:t>0.337</w:t>
            </w:r>
          </w:p>
        </w:tc>
        <w:tc>
          <w:tcPr>
            <w:tcW w:type="dxa" w:w="1234"/>
          </w:tcPr>
          <w:p>
            <w:r>
              <w:t>0.387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70.4%</w:t>
            </w:r>
          </w:p>
        </w:tc>
        <w:tc>
          <w:tcPr>
            <w:tcW w:type="dxa" w:w="2160"/>
          </w:tcPr>
          <w:p>
            <w:r>
              <w:t>70.3%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