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Elevated AST (&gt;40 IU/L) (odds ratio per 1-SD 1.64 (95% CI 1.27 to 2.13), false discovery rate q &lt;0.001) among 35817 adults aged 20 years or older (a weighted Elevated AST (&gt;40 IU/L) prevalence of 4.7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1.64 (95% CI 1.27 to 2.13)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