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Elevated AST (&gt;40 IU/L) (odds ratio 2.67 (95% CI 2.35 to 3.04),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2.67 (95% CI 2.35 to 3.04)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28.7%</w:t>
            </w:r>
          </w:p>
        </w:tc>
        <w:tc>
          <w:tcPr>
            <w:tcW w:type="dxa" w:w="2160"/>
          </w:tcPr>
          <w:p>
            <w:r>
              <w:t>53.9%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