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Elevated AST (&gt;40 IU/L) (odds ratio per 1-SD 1.12 (95% CI 1.06 to 1.18), false discovery rate q &lt;0.001) among 35817 adults aged 20 years or older (a weighted Elevated AST (&gt;40 IU/L) prevalence of 4.7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1.06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