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Elevated AST (&gt;40 IU/L) (odds ratio 1.19 (95% CI 0.95 to 1.51), false discovery rate q 0.168)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0.95 to 1.51)</w:t>
            </w:r>
          </w:p>
        </w:tc>
        <w:tc>
          <w:tcPr>
            <w:tcW w:type="dxa" w:w="1234"/>
          </w:tcPr>
          <w:p>
            <w:r>
              <w:t>0.137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