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Elevated AST (&gt;40 IU/L) (odds ratio per 1-SD 1.59 (95% CI 1.17 to 2.16), false discovery rate q 0.005)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1.17 to 2.16)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19.5</w:t>
            </w:r>
          </w:p>
        </w:tc>
        <w:tc>
          <w:tcPr>
            <w:tcW w:type="dxa" w:w="2160"/>
          </w:tcPr>
          <w:p>
            <w:r>
              <w:t>21.9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