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Elevated AST (&gt;40 IU/L) (odds ratio 1.51 (95% CI 1.31 to 1.74),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1.51 (95% CI 1.31 to 1.74)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14.5%</w:t>
            </w:r>
          </w:p>
        </w:tc>
        <w:tc>
          <w:tcPr>
            <w:tcW w:type="dxa" w:w="2160"/>
          </w:tcPr>
          <w:p>
            <w:r>
              <w:t>26.1%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