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Elevated AST (&gt;40 IU/L) (odds ratio per 1-SD 1.67 (95% CI 1.58 to 1.77), false discovery rate q &lt;0.001) among 35817 adults aged 20 years or older (a weighted Elevated AST (&gt;40 IU/L) prevalence of 4.7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1.58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