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Elevated AST (&gt;40 IU/L) (odds ratio 1.29 (95% CI 1.11 to 1.50), false discovery rate q 0.002) among 35817 adults aged 20 years or older (a weighted Elevated AST (&gt;40 IU/L) prevalence of 4.7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1.11 to 1.50)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