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Elevated AST (&gt;40 IU/L) (odds ratio 1.85 (95% CI 1.58 to 2.16), false discovery rate q &lt;0.001)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1.85 (95% CI 1.58 to 2.16)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10.8%</w:t>
            </w:r>
          </w:p>
        </w:tc>
        <w:tc>
          <w:tcPr>
            <w:tcW w:type="dxa" w:w="2160"/>
          </w:tcPr>
          <w:p>
            <w:r>
              <w:t>23.8%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