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Elevated AST (&gt;40 IU/L) (odds ratio per 1-SD 1.21 (95% CI 1.14 to 1.29),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1.14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75.5</w:t>
            </w:r>
          </w:p>
        </w:tc>
        <w:tc>
          <w:tcPr>
            <w:tcW w:type="dxa" w:w="2160"/>
          </w:tcPr>
          <w:p>
            <w:r>
              <w:t>79.9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