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Elevated AST (&gt;40 IU/L) (odds ratio 1.59 (95% CI 1.39 to 1.82),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1.39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48.5%</w:t>
            </w:r>
          </w:p>
        </w:tc>
        <w:tc>
          <w:tcPr>
            <w:tcW w:type="dxa" w:w="2160"/>
          </w:tcPr>
          <w:p>
            <w:r>
              <w:t>65.5%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