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Elevated AST (&gt;40 IU/L) (odds ratio 1.25 (95% CI 1.06 to 1.48), false discovery rate q 0.010) among 35817 adults aged 20 years or older (a weighted Elevated AST (&gt;40 IU/L) prevalence of 4.7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1.06 to 1.48)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