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Elevated AST (&gt;40 IU/L) (odds ratio per 1-SD 1.23 (95% CI 1.17 to 1.28),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1.17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  <w:tc>
          <w:tcPr>
            <w:tcW w:type="dxa" w:w="2160"/>
          </w:tcPr>
          <w:p>
            <w:r>
              <w:t>110.4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