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Elevated AST (&gt;40 IU/L) (odds ratio per 1-SD 1.29 (95% CI 1.17 to 1.42), false discovery rate q &lt;0.001) among 35817 adults aged 20 years or older (a weighted Elevated AST (&gt;40 IU/L) prevalence of 4.7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1.29 (95% CI 1.17 to 1.42)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14.8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