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Elevated AST (&gt;40 IU/L) (odds ratio 1.33 (95% CI 1.02 to 1.73), false discovery rate q 0.047)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1.02 to 1.73)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  <w:tc>
          <w:tcPr>
            <w:tcW w:type="dxa" w:w="2160"/>
          </w:tcPr>
          <w:p>
            <w:r>
              <w:t>14.9%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