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Elevated AST (&gt;40 IU/L) (odds ratio 2.63 (95% CI 2.17 to 3.20),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2.63 (95% CI 2.17 to 3.20)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  <w:tc>
          <w:tcPr>
            <w:tcW w:type="dxa" w:w="2160"/>
          </w:tcPr>
          <w:p>
            <w:r>
              <w:t>60.8%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