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Elevated AST (&gt;40 IU/L) (odds ratio per 1-SD 0.89 (95% CI 0.81 to 0.99), false discovery rate q 0.039)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0.81 to 0.99)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115.5</w:t>
            </w:r>
          </w:p>
        </w:tc>
        <w:tc>
          <w:tcPr>
            <w:tcW w:type="dxa" w:w="2160"/>
          </w:tcPr>
          <w:p>
            <w:r>
              <w:t>114.0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