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Elevated AST (&gt;40 IU/L) (odds ratio 1.08 (95% CI 0.65 to 1.80), false discovery rate q 0.804)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0.65 to 1.80)</w:t>
            </w:r>
          </w:p>
        </w:tc>
        <w:tc>
          <w:tcPr>
            <w:tcW w:type="dxa" w:w="1234"/>
          </w:tcPr>
          <w:p>
            <w:r>
              <w:t>0.771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