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Elevated AST (&gt;40 IU/L) (odds ratio 1.19 (95% CI 1.04 to 1.35), false discovery rate q 0.014)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1.04 to 1.35)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31.2%</w:t>
            </w:r>
          </w:p>
        </w:tc>
        <w:tc>
          <w:tcPr>
            <w:tcW w:type="dxa" w:w="2160"/>
          </w:tcPr>
          <w:p>
            <w:r>
              <w:t>37.8%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