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Elevated AST (&gt;40 IU/L) (odds ratio 1.94 (95% CI 1.67 to 2.25), false discovery rate q &lt;0.001)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1.94 (95% CI 1.67 to 2.25)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27.0%</w:t>
            </w:r>
          </w:p>
        </w:tc>
        <w:tc>
          <w:tcPr>
            <w:tcW w:type="dxa" w:w="2160"/>
          </w:tcPr>
          <w:p>
            <w:r>
              <w:t>25.7%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