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Elevated AST (&gt;40 IU/L) (odds ratio per 1-SD 1.15 (95% CI 1.08 to 1.22),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1.08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137.6</w:t>
            </w:r>
          </w:p>
        </w:tc>
        <w:tc>
          <w:tcPr>
            <w:tcW w:type="dxa" w:w="2160"/>
          </w:tcPr>
          <w:p>
            <w:r>
              <w:t>147.8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