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Elevated AST (&gt;40 IU/L) (odds ratio 2.00 (95% CI 1.73 to 2.31),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2.00 (95% CI 1.73 to 2.31)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57.3%</w:t>
            </w:r>
          </w:p>
        </w:tc>
        <w:tc>
          <w:tcPr>
            <w:tcW w:type="dxa" w:w="2160"/>
          </w:tcPr>
          <w:p>
            <w:r>
              <w:t>75.9%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