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Elevated AST (&gt;40 IU/L) (odds ratio per 1-SD 1.14 (95% CI 1.07 to 1.21),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1.07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189.4</w:t>
            </w:r>
          </w:p>
        </w:tc>
        <w:tc>
          <w:tcPr>
            <w:tcW w:type="dxa" w:w="2160"/>
          </w:tcPr>
          <w:p>
            <w:r>
              <w:t>195.7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