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Elevated AST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Elevated AST (&gt;40 IU/L) (odds ratio per 1-SD 1.30 (95% CI 1.25 to 1.35), false discovery rate q &lt;0.001) among 35817 adults aged 20 years or older (a weighted Elevated AST (&gt;40 IU/L) prevalence of 4.7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1.25 to 1.35)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131.6</w:t>
            </w:r>
          </w:p>
        </w:tc>
        <w:tc>
          <w:tcPr>
            <w:tcW w:type="dxa" w:w="2160"/>
          </w:tcPr>
          <w:p>
            <w:r>
              <w:t>222.9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70.7%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