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inversely associated with Ever alcohol (past/current) (odds ratio per 1-SD 0.39 (95% CI 0.37 to 0.41), false discovery rate q &lt;0.001) among 36644 adults aged 20 years or older (a weighted Ever alcohol (past/current) prevalence of 90.2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0.39 (95% CI 0.37 to 0.41)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